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B55DFD" w14:textId="4FCD01A0" w:rsidR="002F4FFC" w:rsidRPr="00C65A9D" w:rsidRDefault="002F4FFC" w:rsidP="002F4FFC">
      <w:pPr>
        <w:spacing w:after="120"/>
        <w:ind w:left="1985" w:hanging="1985"/>
        <w:rPr>
          <w:rFonts w:ascii="Arial" w:eastAsiaTheme="minorEastAsia" w:hAnsi="Arial" w:cs="Arial"/>
          <w:b/>
        </w:rPr>
      </w:pPr>
      <w:bookmarkStart w:id="0" w:name="_Hlk167379051"/>
      <w:r>
        <w:rPr>
          <w:rFonts w:ascii="Arial" w:eastAsia="Arial" w:hAnsi="Arial" w:cs="Arial"/>
          <w:b/>
        </w:rPr>
        <w:t>3GPP TSG-RAN WG4 Meeting # 11</w:t>
      </w:r>
      <w:r>
        <w:rPr>
          <w:rFonts w:ascii="Arial" w:eastAsiaTheme="minorEastAsia" w:hAnsi="Arial" w:cs="Arial" w:hint="eastAsia"/>
          <w:b/>
          <w:lang w:eastAsia="ko-KR"/>
        </w:rPr>
        <w:t>2</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Theme="minorEastAsia" w:hAnsi="Arial" w:cs="Arial" w:hint="eastAsia"/>
          <w:b/>
        </w:rPr>
        <w:t xml:space="preserve">                                                  </w:t>
      </w:r>
      <w:bookmarkStart w:id="1" w:name="OLE_LINK16"/>
      <w:r>
        <w:rPr>
          <w:rFonts w:ascii="Arial" w:eastAsiaTheme="minorEastAsia" w:hAnsi="Arial" w:cs="Arial" w:hint="eastAsia"/>
          <w:b/>
        </w:rPr>
        <w:t xml:space="preserve"> </w:t>
      </w:r>
      <w:r>
        <w:rPr>
          <w:rFonts w:ascii="Arial" w:eastAsia="Arial" w:hAnsi="Arial" w:cs="Arial"/>
          <w:b/>
        </w:rPr>
        <w:t>R4-24</w:t>
      </w:r>
      <w:r>
        <w:rPr>
          <w:rFonts w:ascii="Arial" w:eastAsiaTheme="minorEastAsia" w:hAnsi="Arial" w:cs="Arial" w:hint="eastAsia"/>
          <w:b/>
        </w:rPr>
        <w:t>144</w:t>
      </w:r>
      <w:bookmarkEnd w:id="1"/>
      <w:r w:rsidR="00E65C6E">
        <w:rPr>
          <w:rFonts w:ascii="Arial" w:eastAsiaTheme="minorEastAsia" w:hAnsi="Arial" w:cs="Arial" w:hint="eastAsia"/>
          <w:b/>
        </w:rPr>
        <w:t>60</w:t>
      </w:r>
    </w:p>
    <w:p w14:paraId="23E37B4B" w14:textId="77777777" w:rsidR="002F4FFC" w:rsidRDefault="002F4FFC" w:rsidP="002F4FFC">
      <w:pPr>
        <w:spacing w:after="120"/>
        <w:ind w:left="1985" w:hanging="1985"/>
        <w:rPr>
          <w:rFonts w:ascii="Arial" w:eastAsia="Arial" w:hAnsi="Arial" w:cs="Arial"/>
          <w:b/>
        </w:rPr>
      </w:pPr>
      <w:r>
        <w:rPr>
          <w:rFonts w:ascii="Arial" w:eastAsiaTheme="minorEastAsia" w:hAnsi="Arial" w:cs="Arial" w:hint="eastAsia"/>
          <w:b/>
          <w:lang w:eastAsia="ko-KR"/>
        </w:rPr>
        <w:t>Maastricht</w:t>
      </w:r>
      <w:r>
        <w:rPr>
          <w:rFonts w:ascii="Arial" w:eastAsia="Arial" w:hAnsi="Arial" w:cs="Arial"/>
          <w:b/>
        </w:rPr>
        <w:t xml:space="preserve">, </w:t>
      </w:r>
      <w:r>
        <w:rPr>
          <w:rFonts w:ascii="Arial" w:eastAsiaTheme="minorEastAsia" w:hAnsi="Arial" w:cs="Arial" w:hint="eastAsia"/>
          <w:b/>
          <w:lang w:eastAsia="ko-KR"/>
        </w:rPr>
        <w:t>Netherland</w:t>
      </w:r>
      <w:r>
        <w:rPr>
          <w:rFonts w:ascii="Arial" w:eastAsia="Arial" w:hAnsi="Arial" w:cs="Arial"/>
          <w:b/>
        </w:rPr>
        <w:t xml:space="preserve">, </w:t>
      </w:r>
      <w:r>
        <w:rPr>
          <w:rFonts w:ascii="Arial" w:eastAsiaTheme="minorEastAsia" w:hAnsi="Arial" w:cs="Arial" w:hint="eastAsia"/>
          <w:b/>
          <w:lang w:eastAsia="ko-KR"/>
        </w:rPr>
        <w:t>19</w:t>
      </w:r>
      <w:r w:rsidRPr="006E360D">
        <w:rPr>
          <w:rFonts w:ascii="Arial" w:eastAsia="Arial" w:hAnsi="Arial" w:cs="Arial"/>
          <w:b/>
          <w:vertAlign w:val="superscript"/>
        </w:rPr>
        <w:t>t</w:t>
      </w:r>
      <w:r>
        <w:rPr>
          <w:rFonts w:ascii="Arial" w:eastAsia="Arial" w:hAnsi="Arial" w:cs="Arial"/>
          <w:b/>
          <w:vertAlign w:val="superscript"/>
        </w:rPr>
        <w:t>h</w:t>
      </w:r>
      <w:r>
        <w:rPr>
          <w:rFonts w:ascii="Arial" w:eastAsia="Arial" w:hAnsi="Arial" w:cs="Arial"/>
          <w:b/>
        </w:rPr>
        <w:t xml:space="preserve"> – </w:t>
      </w:r>
      <w:r>
        <w:rPr>
          <w:rFonts w:ascii="Arial" w:eastAsiaTheme="minorEastAsia" w:hAnsi="Arial" w:cs="Arial" w:hint="eastAsia"/>
          <w:b/>
          <w:lang w:eastAsia="ko-KR"/>
        </w:rPr>
        <w:t>23</w:t>
      </w:r>
      <w:r w:rsidRPr="00993C8A">
        <w:rPr>
          <w:rFonts w:ascii="Arial" w:eastAsiaTheme="minorEastAsia" w:hAnsi="Arial" w:cs="Arial" w:hint="eastAsia"/>
          <w:b/>
          <w:vertAlign w:val="superscript"/>
          <w:lang w:eastAsia="ko-KR"/>
        </w:rPr>
        <w:t>rd</w:t>
      </w:r>
      <w:r>
        <w:rPr>
          <w:rFonts w:ascii="Arial" w:eastAsiaTheme="minorEastAsia" w:hAnsi="Arial" w:cs="Arial" w:hint="eastAsia"/>
          <w:b/>
          <w:lang w:eastAsia="ko-KR"/>
        </w:rPr>
        <w:t xml:space="preserve"> August</w:t>
      </w:r>
      <w:r>
        <w:rPr>
          <w:rFonts w:ascii="Arial" w:eastAsia="Arial" w:hAnsi="Arial" w:cs="Arial"/>
          <w:b/>
        </w:rPr>
        <w:t>, 2024</w:t>
      </w:r>
    </w:p>
    <w:p w14:paraId="3353C5C9" w14:textId="77777777" w:rsidR="002F4FFC" w:rsidRPr="002F4FFC" w:rsidRDefault="002F4FFC" w:rsidP="00936527">
      <w:pPr>
        <w:pStyle w:val="af5"/>
        <w:tabs>
          <w:tab w:val="right" w:pos="9781"/>
          <w:tab w:val="right" w:pos="13323"/>
        </w:tabs>
        <w:spacing w:before="60" w:after="60"/>
        <w:outlineLvl w:val="0"/>
        <w:rPr>
          <w:rFonts w:eastAsiaTheme="minorEastAsia" w:cs="Arial"/>
          <w:b w:val="0"/>
          <w:sz w:val="24"/>
          <w:szCs w:val="24"/>
          <w:lang w:val="en-US" w:eastAsia="zh-CN"/>
        </w:rPr>
      </w:pPr>
    </w:p>
    <w:bookmarkEnd w:id="0"/>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23980A6F"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2" w:name="Source"/>
      <w:bookmarkEnd w:id="2"/>
      <w:r w:rsidR="00A92722">
        <w:rPr>
          <w:rFonts w:ascii="Arial" w:eastAsiaTheme="minorEastAsia" w:hAnsi="Arial" w:hint="eastAsia"/>
        </w:rPr>
        <w:t>5.36</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0A261953" w:rsidR="009256F6" w:rsidRPr="00F218D2"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750498">
        <w:rPr>
          <w:rFonts w:ascii="Arial" w:eastAsiaTheme="minorEastAsia" w:hAnsi="Arial" w:hint="eastAsia"/>
        </w:rPr>
        <w:t>6</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3" w:name="DocumentFor"/>
      <w:bookmarkEnd w:id="3"/>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4EDE831"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w:t>
      </w:r>
      <w:r w:rsidR="008E377B" w:rsidRPr="00F218D2">
        <w:rPr>
          <w:rFonts w:ascii="Times New Roman" w:eastAsiaTheme="minorEastAsia" w:hAnsi="Times New Roman" w:cs="Times New Roman"/>
          <w:sz w:val="22"/>
          <w:szCs w:val="22"/>
        </w:rPr>
        <w:t>R4-2406680</w:t>
      </w:r>
      <w:r w:rsidR="00750498">
        <w:rPr>
          <w:rFonts w:ascii="Times New Roman" w:eastAsiaTheme="minorEastAsia" w:hAnsi="Times New Roman" w:cs="Times New Roman" w:hint="eastAsia"/>
          <w:sz w:val="22"/>
          <w:szCs w:val="22"/>
        </w:rPr>
        <w:t xml:space="preserve"> and </w:t>
      </w:r>
      <w:r w:rsidR="00750498" w:rsidRPr="00750498">
        <w:rPr>
          <w:rFonts w:ascii="Times New Roman" w:eastAsiaTheme="minorEastAsia" w:hAnsi="Times New Roman" w:cs="Times New Roman" w:hint="eastAsia"/>
          <w:sz w:val="22"/>
          <w:szCs w:val="22"/>
        </w:rPr>
        <w:t>R4-24107</w:t>
      </w:r>
      <w:r w:rsidR="00C42F37">
        <w:rPr>
          <w:rFonts w:ascii="Times New Roman" w:eastAsiaTheme="minorEastAsia" w:hAnsi="Times New Roman" w:cs="Times New Roman" w:hint="eastAsia"/>
          <w:sz w:val="22"/>
          <w:szCs w:val="22"/>
        </w:rPr>
        <w:t>47</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hint="eastAsia"/>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F218D2">
              <w:rPr>
                <w:rFonts w:ascii="Arial" w:eastAsiaTheme="minorEastAsia" w:hAnsi="Arial" w:cs="Arial"/>
                <w:sz w:val="18"/>
              </w:rPr>
              <w:t>LowerMSD</w:t>
            </w:r>
            <w:proofErr w:type="spellEnd"/>
            <w:r w:rsidRPr="00F218D2">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hint="eastAsia"/>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hint="eastAsia"/>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hint="eastAsia"/>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hint="eastAsia"/>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hint="eastAsia"/>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proofErr w:type="spellStart"/>
            <w:r w:rsidRPr="00F218D2">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configuring a narrower UE-specific channel bandwidth inside a wider </w:t>
            </w:r>
            <w:proofErr w:type="spellStart"/>
            <w:r w:rsidRPr="00F218D2">
              <w:rPr>
                <w:rFonts w:ascii="Arial" w:hAnsi="Arial" w:cs="Arial"/>
                <w:sz w:val="18"/>
                <w:szCs w:val="18"/>
                <w:lang w:eastAsia="en-GB"/>
              </w:rPr>
              <w:t>gNB</w:t>
            </w:r>
            <w:proofErr w:type="spellEnd"/>
            <w:r w:rsidRPr="00F218D2">
              <w:rPr>
                <w:rFonts w:ascii="Arial" w:hAnsi="Arial" w:cs="Arial"/>
                <w:sz w:val="18"/>
                <w:szCs w:val="18"/>
                <w:lang w:eastAsia="en-GB"/>
              </w:rPr>
              <w:t xml:space="preserve">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proofErr w:type="spellStart"/>
            <w:r w:rsidR="002C37CB" w:rsidRPr="00F218D2">
              <w:rPr>
                <w:rFonts w:ascii="Arial" w:eastAsiaTheme="minorEastAsia" w:hAnsi="Arial" w:cs="Arial"/>
                <w:sz w:val="18"/>
              </w:rPr>
              <w:t>RedCap</w:t>
            </w:r>
            <w:proofErr w:type="spellEnd"/>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hint="eastAsia"/>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 xml:space="preserve">Need for the </w:t>
            </w:r>
            <w:proofErr w:type="spellStart"/>
            <w:r w:rsidRPr="00F218D2">
              <w:rPr>
                <w:rFonts w:cs="Arial"/>
              </w:rPr>
              <w:t>gNB</w:t>
            </w:r>
            <w:proofErr w:type="spellEnd"/>
            <w:r w:rsidRPr="00F218D2">
              <w:rPr>
                <w:rFonts w:cs="Arial"/>
              </w:rPr>
              <w:t xml:space="preserve">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4" w:name="_Hlk159400752"/>
            <w:r w:rsidRPr="00F218D2">
              <w:rPr>
                <w:rFonts w:cs="Arial"/>
                <w:b w:val="0"/>
                <w:bCs/>
                <w:lang w:val="en-US"/>
              </w:rPr>
              <w:t>Supports scheduling restriction relaxation and measurement restriction relaxation</w:t>
            </w:r>
            <w:bookmarkEnd w:id="4"/>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11E2343F"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Enhanced L3 measurement reporting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reporting valid L3 measurement results triggered by the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reporting valid L3 measurement results triggered by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 including single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single PUCCH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and multiple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with/without PUCCH </w:t>
            </w:r>
            <w:proofErr w:type="spellStart"/>
            <w:r w:rsidRPr="00F218D2">
              <w:rPr>
                <w:rFonts w:ascii="Arial" w:hAnsi="Arial" w:cs="Arial"/>
                <w:sz w:val="18"/>
                <w:szCs w:val="18"/>
              </w:rPr>
              <w:t>SCell</w:t>
            </w:r>
            <w:proofErr w:type="spellEnd"/>
            <w:r w:rsidRPr="00F218D2">
              <w:rPr>
                <w:rFonts w:ascii="Arial" w:hAnsi="Arial" w:cs="Arial"/>
                <w:sz w:val="18"/>
                <w:szCs w:val="18"/>
              </w:rPr>
              <w:t>.</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Beam sweeping factor reduction for FR2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TDD </w:t>
            </w:r>
            <w:proofErr w:type="spellStart"/>
            <w:r w:rsidRPr="00F218D2">
              <w:rPr>
                <w:rFonts w:ascii="Arial" w:hAnsi="Arial" w:cs="Arial"/>
                <w:sz w:val="18"/>
                <w:szCs w:val="18"/>
              </w:rPr>
              <w:t>onl</w:t>
            </w:r>
            <w:proofErr w:type="spellEnd"/>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Candidate values for beam sweeping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Candidate values for beam sweeping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Shorter measurement interval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measurement object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(2) Support of performing L1-RSRP measurement in non-DRX mode even DRX is configured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MO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performing L1-RSRP measurement in non-DRX mode even DRX is configured during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5" w:name="OLE_LINK3"/>
            <w:r w:rsidR="0085002B" w:rsidRPr="00F218D2">
              <w:rPr>
                <w:rFonts w:ascii="Arial" w:hAnsi="Arial" w:cs="Arial"/>
                <w:sz w:val="18"/>
                <w:szCs w:val="18"/>
                <w:lang w:eastAsia="zh-TW"/>
              </w:rPr>
              <w:t xml:space="preserve">for </w:t>
            </w:r>
            <w:proofErr w:type="spellStart"/>
            <w:r w:rsidR="0085002B" w:rsidRPr="00F218D2">
              <w:rPr>
                <w:rFonts w:ascii="Arial" w:hAnsi="Arial" w:cs="Arial"/>
                <w:sz w:val="18"/>
                <w:szCs w:val="18"/>
                <w:lang w:eastAsia="zh-TW"/>
              </w:rPr>
              <w:t>nogap-noncsg</w:t>
            </w:r>
            <w:bookmarkEnd w:id="5"/>
            <w:proofErr w:type="spellEnd"/>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hint="eastAsia"/>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14683358"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4F3DA017"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bl>
    <w:p w14:paraId="31C9E292" w14:textId="77777777" w:rsidR="00DD0D67" w:rsidRPr="00F218D2" w:rsidRDefault="00DD0D67" w:rsidP="00DD0D67">
      <w:pPr>
        <w:rPr>
          <w:rFonts w:eastAsiaTheme="minorEastAsia" w:cs="Batang" w:hint="eastAsia"/>
          <w:sz w:val="22"/>
          <w:szCs w:val="22"/>
        </w:rPr>
      </w:pPr>
    </w:p>
    <w:p w14:paraId="4481C376" w14:textId="77777777" w:rsidR="002F6C38" w:rsidRPr="00F218D2" w:rsidRDefault="002F6C38" w:rsidP="002F6C38">
      <w:pPr>
        <w:pStyle w:val="a6"/>
        <w:keepNext/>
        <w:rPr>
          <w:lang w:val="en-US"/>
        </w:rPr>
      </w:pPr>
      <w:bookmarkStart w:id="6" w:name="_Ref149826505"/>
      <w:r w:rsidRPr="00F218D2">
        <w:lastRenderedPageBreak/>
        <w:t>Table</w:t>
      </w:r>
      <w:bookmarkEnd w:id="6"/>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7" w:name="OLE_LINK8"/>
            <w:r w:rsidRPr="00F218D2">
              <w:rPr>
                <w:rFonts w:ascii="Arial" w:eastAsiaTheme="minorEastAsia" w:hAnsi="Arial" w:cs="Arial"/>
                <w:sz w:val="18"/>
                <w:szCs w:val="18"/>
              </w:rPr>
              <w:t xml:space="preserve">without </w:t>
            </w:r>
            <w:bookmarkEnd w:id="7"/>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495EF35" w14:textId="77777777" w:rsidR="000631AA" w:rsidRPr="00F218D2" w:rsidRDefault="000631AA" w:rsidP="00DD0D67">
      <w:pPr>
        <w:rPr>
          <w:rFonts w:eastAsiaTheme="minorEastAsia" w:cs="Batang" w:hint="eastAsia"/>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hint="eastAsia"/>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Applicable to 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Support of NR FR2 HST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 xml:space="preserve">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 xml:space="preserve">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UE does not support FR2 high speed train scenario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w:t>
            </w:r>
            <w:proofErr w:type="spellStart"/>
            <w:r w:rsidR="00C46AF1" w:rsidRPr="00F218D2">
              <w:rPr>
                <w:rFonts w:ascii="Arial" w:hAnsi="Arial" w:cs="Arial"/>
                <w:sz w:val="18"/>
                <w:szCs w:val="18"/>
              </w:rPr>
              <w:t>requirewments</w:t>
            </w:r>
            <w:proofErr w:type="spellEnd"/>
            <w:r w:rsidR="00C46AF1" w:rsidRPr="00F218D2">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w:t>
            </w:r>
            <w:r w:rsidR="00E71338" w:rsidRPr="00F218D2">
              <w:rPr>
                <w:rFonts w:ascii="Arial" w:hAnsi="Arial" w:cs="Arial"/>
                <w:sz w:val="18"/>
                <w:szCs w:val="18"/>
              </w:rPr>
              <w:t>ng</w:t>
            </w:r>
            <w:proofErr w:type="spellEnd"/>
          </w:p>
        </w:tc>
      </w:tr>
    </w:tbl>
    <w:p w14:paraId="23EA0FC6" w14:textId="77777777" w:rsidR="00DD0D67" w:rsidRPr="00F218D2" w:rsidRDefault="00DD0D67" w:rsidP="00DD0D67">
      <w:pPr>
        <w:rPr>
          <w:rFonts w:eastAsiaTheme="minorEastAsia" w:cs="Batang" w:hint="eastAsia"/>
          <w:sz w:val="22"/>
          <w:szCs w:val="22"/>
        </w:rPr>
      </w:pPr>
    </w:p>
    <w:p w14:paraId="1D8FCBE8" w14:textId="77777777" w:rsidR="00637C23" w:rsidRPr="00F218D2" w:rsidRDefault="00637C23" w:rsidP="00DD0D67">
      <w:pPr>
        <w:rPr>
          <w:rFonts w:eastAsiaTheme="minorEastAsia" w:cs="Batang" w:hint="eastAsia"/>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ATG specific P-max value, ATG UE can’t identify configured maximum output power </w:t>
            </w:r>
            <w:proofErr w:type="spellStart"/>
            <w:r w:rsidRPr="00F218D2">
              <w:rPr>
                <w:rFonts w:ascii="Arial" w:hAnsi="Arial" w:cs="Arial"/>
                <w:sz w:val="18"/>
                <w:szCs w:val="18"/>
              </w:rPr>
              <w:t>PCMAX,f,c</w:t>
            </w:r>
            <w:proofErr w:type="spellEnd"/>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proofErr w:type="spellStart"/>
            <w:r w:rsidRPr="00F218D2">
              <w:rPr>
                <w:rFonts w:asciiTheme="majorHAnsi" w:hAnsiTheme="majorHAnsi" w:cstheme="majorHAnsi"/>
                <w:i/>
                <w:sz w:val="20"/>
                <w:szCs w:val="20"/>
              </w:rPr>
              <w:t>maxNumberMIMO-LayersPDSCH</w:t>
            </w:r>
            <w:proofErr w:type="spellEnd"/>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39962DA2"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 xml:space="preserve">Table 7.3.1.2.2-12 of TS38.212 is </w:t>
            </w:r>
            <w:proofErr w:type="spellStart"/>
            <w:r w:rsidR="00A067CE" w:rsidRPr="00F218D2">
              <w:rPr>
                <w:rFonts w:asciiTheme="majorHAnsi" w:hAnsiTheme="majorHAnsi" w:cstheme="majorHAnsi"/>
                <w:sz w:val="20"/>
              </w:rPr>
              <w:t>signalled</w:t>
            </w:r>
            <w:proofErr w:type="spellEnd"/>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216F8464"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F218D2">
              <w:rPr>
                <w:rFonts w:asciiTheme="majorHAnsi" w:hAnsiTheme="majorHAnsi" w:cstheme="majorHAnsi"/>
                <w:i/>
                <w:sz w:val="20"/>
              </w:rPr>
              <w:t>maxNumberMIMO-LayersPDSCH</w:t>
            </w:r>
            <w:proofErr w:type="spellEnd"/>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 xml:space="preserve">Table 7.3.1.2.2-12 of TS38.212 is </w:t>
            </w:r>
            <w:proofErr w:type="spellStart"/>
            <w:r w:rsidR="00661164" w:rsidRPr="00F218D2">
              <w:rPr>
                <w:rFonts w:asciiTheme="majorHAnsi" w:hAnsiTheme="majorHAnsi" w:cstheme="majorHAnsi"/>
                <w:sz w:val="20"/>
              </w:rPr>
              <w:t>signalled</w:t>
            </w:r>
            <w:proofErr w:type="spellEnd"/>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hint="eastAsia"/>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bl>
    <w:p w14:paraId="39AD5836" w14:textId="77777777" w:rsidR="00DD0D67" w:rsidRPr="00F218D2" w:rsidRDefault="00DD0D67" w:rsidP="00DD0D67">
      <w:pPr>
        <w:rPr>
          <w:rFonts w:eastAsia="Malgun Gothic" w:hint="eastAsia"/>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NR_MC_enh</w:t>
      </w:r>
      <w:proofErr w:type="spellEnd"/>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Need for the </w:t>
            </w:r>
            <w:proofErr w:type="spellStart"/>
            <w:r w:rsidRPr="00F218D2">
              <w:rPr>
                <w:rFonts w:ascii="Arial" w:eastAsia="Microsoft YaHei UI" w:hAnsi="Arial" w:cs="Arial"/>
                <w:b/>
                <w:bCs/>
                <w:sz w:val="18"/>
                <w:szCs w:val="18"/>
                <w:lang w:eastAsia="zh-TW"/>
              </w:rPr>
              <w:t>gNB</w:t>
            </w:r>
            <w:proofErr w:type="spellEnd"/>
            <w:r w:rsidRPr="00F218D2">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Applicable to the capability </w:t>
            </w:r>
            <w:proofErr w:type="spellStart"/>
            <w:r w:rsidRPr="00F218D2">
              <w:rPr>
                <w:rFonts w:ascii="Arial" w:eastAsia="Microsoft YaHei UI" w:hAnsi="Arial" w:cs="Arial"/>
                <w:b/>
                <w:bCs/>
                <w:sz w:val="18"/>
                <w:szCs w:val="18"/>
                <w:lang w:eastAsia="zh-TW"/>
              </w:rPr>
              <w:t>signalling</w:t>
            </w:r>
            <w:proofErr w:type="spellEnd"/>
            <w:r w:rsidRPr="00F218D2">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F218D2">
              <w:rPr>
                <w:rFonts w:ascii="Arial" w:eastAsiaTheme="minorEastAsia" w:hAnsi="Arial" w:cs="Arial"/>
                <w:sz w:val="18"/>
              </w:rPr>
              <w:t>NR_MC_enh</w:t>
            </w:r>
            <w:proofErr w:type="spellEnd"/>
            <w:r w:rsidRPr="00F218D2">
              <w:rPr>
                <w:rFonts w:ascii="Arial" w:eastAsiaTheme="minorEastAsia" w:hAnsi="Arial" w:cs="Arial"/>
                <w:sz w:val="18"/>
              </w:rPr>
              <w:t>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proofErr w:type="spellStart"/>
            <w:r w:rsidRPr="00F218D2">
              <w:rPr>
                <w:rFonts w:ascii="Arial" w:eastAsiaTheme="minorEastAsia" w:hAnsi="Arial" w:cs="Arial"/>
                <w:sz w:val="18"/>
              </w:rPr>
              <w:t>SwitchingPeriodUnaffectedBandDualUL</w:t>
            </w:r>
            <w:proofErr w:type="spellEnd"/>
            <w:r w:rsidRPr="00F218D2">
              <w:rPr>
                <w:rFonts w:ascii="Arial" w:eastAsiaTheme="minorEastAsia" w:hAnsi="Arial" w:cs="Arial"/>
                <w:sz w:val="18"/>
              </w:rPr>
              <w:t xml:space="preserve">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      Band Z corresponds to the </w:t>
            </w:r>
            <w:proofErr w:type="spellStart"/>
            <w:r w:rsidRPr="00F218D2">
              <w:rPr>
                <w:rFonts w:ascii="Arial" w:eastAsiaTheme="minorEastAsia" w:hAnsi="Arial" w:cs="Arial"/>
                <w:sz w:val="18"/>
              </w:rPr>
              <w:t>zth</w:t>
            </w:r>
            <w:proofErr w:type="spellEnd"/>
            <w:r w:rsidRPr="00F218D2">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032C6E2D" w14:textId="251D0627" w:rsidR="00E45B82" w:rsidRDefault="00E45B82" w:rsidP="00E45B82">
            <w:pPr>
              <w:rPr>
                <w:rFonts w:ascii="Arial" w:eastAsia="Microsoft YaHei UI" w:hAnsi="Arial" w:cs="Arial"/>
                <w:sz w:val="18"/>
                <w:szCs w:val="18"/>
              </w:rPr>
            </w:pPr>
          </w:p>
          <w:p w14:paraId="2C0E8399" w14:textId="71B4F27F" w:rsidR="0010328A" w:rsidRPr="00F218D2" w:rsidRDefault="0010328A" w:rsidP="00E45B82">
            <w:pPr>
              <w:rPr>
                <w:rFonts w:ascii="Arial" w:eastAsia="Microsoft YaHei UI" w:hAnsi="Arial" w:cs="Arial"/>
                <w:sz w:val="18"/>
                <w:szCs w:val="18"/>
              </w:rPr>
            </w:pPr>
            <w:r w:rsidRPr="0010328A">
              <w:rPr>
                <w:rFonts w:ascii="Arial" w:eastAsia="Microsoft YaHei UI" w:hAnsi="Arial" w:cs="Arial" w:hint="eastAsia"/>
                <w:sz w:val="18"/>
                <w:szCs w:val="18"/>
              </w:rPr>
              <w:t xml:space="preserve">UL Tx switching with unaffected band(s) involved cannot be </w:t>
            </w:r>
            <w:r w:rsidRPr="0010328A">
              <w:rPr>
                <w:rFonts w:ascii="Arial" w:eastAsia="Microsoft YaHei UI" w:hAnsi="Arial" w:cs="Arial" w:hint="eastAsia"/>
                <w:sz w:val="18"/>
                <w:szCs w:val="18"/>
              </w:rPr>
              <w:lastRenderedPageBreak/>
              <w:t>supported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3D7893F"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7BEB4F4D"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972798"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9ECD47F" w14:textId="6581D1FE" w:rsidR="00E45B82" w:rsidRDefault="00E45B82" w:rsidP="00E45B82">
            <w:pPr>
              <w:rPr>
                <w:rFonts w:ascii="Arial" w:eastAsia="Microsoft YaHei UI" w:hAnsi="Arial" w:cs="Arial"/>
                <w:sz w:val="18"/>
                <w:szCs w:val="18"/>
              </w:rPr>
            </w:pPr>
          </w:p>
          <w:p w14:paraId="6E15D6F3" w14:textId="4E9CD4B2" w:rsidR="0010328A" w:rsidRPr="0010328A" w:rsidRDefault="0010328A" w:rsidP="00E45B82">
            <w:pPr>
              <w:rPr>
                <w:rFonts w:ascii="Arial" w:eastAsia="Microsoft YaHei UI" w:hAnsi="Arial" w:cs="Arial"/>
                <w:sz w:val="18"/>
                <w:szCs w:val="18"/>
              </w:rPr>
            </w:pPr>
            <w:r w:rsidRPr="0010328A">
              <w:rPr>
                <w:rFonts w:ascii="Arial" w:eastAsia="Microsoft YaHei UI" w:hAnsi="Arial" w:cs="Arial" w:hint="eastAsia"/>
                <w:sz w:val="18"/>
                <w:szCs w:val="18"/>
              </w:rPr>
              <w:t>The larger one of the switching period of the two band pairs applies.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proofErr w:type="spellStart"/>
            <w:r w:rsidRPr="00F218D2">
              <w:rPr>
                <w:rFonts w:ascii="Arial" w:eastAsia="Microsoft YaHei UI" w:hAnsi="Arial" w:cs="Arial"/>
                <w:strike/>
                <w:sz w:val="18"/>
                <w:szCs w:val="18"/>
              </w:rPr>
              <w:t>NR_MC_enh</w:t>
            </w:r>
            <w:proofErr w:type="spellEnd"/>
            <w:r w:rsidRPr="00F218D2">
              <w:rPr>
                <w:rFonts w:ascii="Arial" w:eastAsia="Microsoft YaHei UI" w:hAnsi="Arial" w:cs="Arial"/>
                <w:strike/>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w:t>
            </w:r>
            <w:proofErr w:type="spellStart"/>
            <w:r w:rsidRPr="00F218D2">
              <w:rPr>
                <w:rFonts w:ascii="Arial" w:eastAsia="Microsoft YaHei UI" w:hAnsi="Arial" w:cs="Arial"/>
                <w:strike/>
                <w:sz w:val="18"/>
                <w:szCs w:val="18"/>
              </w:rPr>
              <w:t>preferredBandPairs</w:t>
            </w:r>
            <w:proofErr w:type="spellEnd"/>
            <w:r w:rsidRPr="00F218D2">
              <w:rPr>
                <w:rFonts w:ascii="Arial" w:eastAsia="Microsoft YaHei UI" w:hAnsi="Arial" w:cs="Arial"/>
                <w:strike/>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-C,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-D),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-D,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xml:space="preserve">Optional with capability </w:t>
            </w:r>
            <w:proofErr w:type="spellStart"/>
            <w:r w:rsidRPr="00F218D2">
              <w:rPr>
                <w:rFonts w:ascii="Arial" w:eastAsia="Microsoft YaHei UI" w:hAnsi="Arial" w:cs="Arial"/>
                <w:strike/>
                <w:sz w:val="18"/>
                <w:szCs w:val="18"/>
              </w:rPr>
              <w:t>signalling</w:t>
            </w:r>
            <w:proofErr w:type="spellEnd"/>
            <w:r w:rsidRPr="00F218D2">
              <w:rPr>
                <w:rFonts w:ascii="Arial" w:eastAsia="Microsoft YaHei UI" w:hAnsi="Arial" w:cs="Arial"/>
                <w:strike/>
                <w:sz w:val="18"/>
                <w:szCs w:val="18"/>
              </w:rPr>
              <w:t>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773E0B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 xml:space="preserve">Apply UL-MIMO coherence for the 2Tx-capable UL band(s). Rel-17 </w:t>
            </w:r>
            <w:proofErr w:type="spellStart"/>
            <w:r w:rsidRPr="00F218D2">
              <w:rPr>
                <w:rFonts w:ascii="Arial" w:eastAsia="Microsoft YaHei UI" w:hAnsi="Arial" w:cs="Arial"/>
                <w:sz w:val="18"/>
                <w:szCs w:val="18"/>
              </w:rPr>
              <w:t>signalling</w:t>
            </w:r>
            <w:proofErr w:type="spellEnd"/>
            <w:r w:rsidRPr="00F218D2">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xml:space="preserve">The existing Rel-15 per band UE capability </w:t>
            </w:r>
            <w:proofErr w:type="spellStart"/>
            <w:r w:rsidRPr="00F218D2">
              <w:rPr>
                <w:rFonts w:ascii="Arial" w:eastAsiaTheme="minorEastAsia" w:hAnsi="Arial" w:cs="Arial"/>
                <w:sz w:val="18"/>
              </w:rPr>
              <w:t>pusch-TransCoherence</w:t>
            </w:r>
            <w:proofErr w:type="spellEnd"/>
            <w:r w:rsidRPr="00F218D2">
              <w:rPr>
                <w:rFonts w:ascii="Arial" w:eastAsiaTheme="minorEastAsia" w:hAnsi="Arial" w:cs="Arial"/>
                <w:sz w:val="18"/>
              </w:rPr>
              <w:t xml:space="preserv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24C3F50"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hint="eastAsia"/>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w:t>
            </w:r>
            <w:proofErr w:type="spellStart"/>
            <w:r w:rsidR="00B94354" w:rsidRPr="00F218D2">
              <w:rPr>
                <w:rFonts w:ascii="Arial" w:hAnsi="Arial" w:cs="Arial"/>
                <w:sz w:val="18"/>
                <w:szCs w:val="18"/>
              </w:rPr>
              <w:t>neighbour</w:t>
            </w:r>
            <w:proofErr w:type="spellEnd"/>
            <w:r w:rsidR="00B94354" w:rsidRPr="00F218D2">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8"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8"/>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proofErr w:type="spellStart"/>
            <w:r w:rsidRPr="00F218D2">
              <w:rPr>
                <w:rFonts w:ascii="Arial" w:hAnsi="Arial" w:cs="Arial"/>
                <w:bCs/>
                <w:sz w:val="18"/>
              </w:rPr>
              <w:t>PerBC</w:t>
            </w:r>
            <w:proofErr w:type="spellEnd"/>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Indicates the interruption length (Y </w:t>
            </w:r>
            <w:proofErr w:type="spellStart"/>
            <w:r w:rsidRPr="00F218D2">
              <w:rPr>
                <w:rFonts w:ascii="Arial" w:hAnsi="Arial" w:cs="Arial"/>
                <w:bCs/>
                <w:sz w:val="18"/>
              </w:rPr>
              <w:t>ms</w:t>
            </w:r>
            <w:proofErr w:type="spellEnd"/>
            <w:r w:rsidRPr="00F218D2">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1. Indicates the maximum number of serving cell(s) and candidate cell(s), including serving </w:t>
            </w:r>
            <w:proofErr w:type="spellStart"/>
            <w:r w:rsidRPr="00F218D2">
              <w:rPr>
                <w:rFonts w:ascii="Arial" w:hAnsi="Arial" w:cs="Arial"/>
                <w:bCs/>
                <w:sz w:val="18"/>
              </w:rPr>
              <w:t>SpCell</w:t>
            </w:r>
            <w:proofErr w:type="spellEnd"/>
            <w:r w:rsidRPr="00F218D2">
              <w:rPr>
                <w:rFonts w:ascii="Arial" w:hAnsi="Arial" w:cs="Arial"/>
                <w:bCs/>
                <w:sz w:val="18"/>
              </w:rPr>
              <w:t xml:space="preserve">(s), serving </w:t>
            </w:r>
            <w:proofErr w:type="spellStart"/>
            <w:r w:rsidRPr="00F218D2">
              <w:rPr>
                <w:rFonts w:ascii="Arial" w:hAnsi="Arial" w:cs="Arial"/>
                <w:bCs/>
                <w:sz w:val="18"/>
              </w:rPr>
              <w:t>SCell</w:t>
            </w:r>
            <w:proofErr w:type="spellEnd"/>
            <w:r w:rsidRPr="00F218D2">
              <w:rPr>
                <w:rFonts w:ascii="Arial" w:hAnsi="Arial" w:cs="Arial"/>
                <w:bCs/>
                <w:sz w:val="18"/>
              </w:rPr>
              <w:t xml:space="preserve">(s) in MCG and SCG, </w:t>
            </w:r>
            <w:proofErr w:type="spellStart"/>
            <w:r w:rsidRPr="00F218D2">
              <w:rPr>
                <w:rFonts w:ascii="Arial" w:hAnsi="Arial" w:cs="Arial"/>
                <w:bCs/>
                <w:sz w:val="18"/>
              </w:rPr>
              <w:t>SpCell</w:t>
            </w:r>
            <w:proofErr w:type="spellEnd"/>
            <w:r w:rsidRPr="00F218D2">
              <w:rPr>
                <w:rFonts w:ascii="Arial" w:hAnsi="Arial" w:cs="Arial"/>
                <w:bCs/>
                <w:sz w:val="18"/>
              </w:rPr>
              <w:t xml:space="preserve"> in </w:t>
            </w:r>
            <w:proofErr w:type="spellStart"/>
            <w:r w:rsidRPr="00F218D2">
              <w:rPr>
                <w:rFonts w:ascii="Arial" w:hAnsi="Arial" w:cs="Arial"/>
                <w:bCs/>
                <w:sz w:val="18"/>
              </w:rPr>
              <w:t>LTMCandidateConfig</w:t>
            </w:r>
            <w:proofErr w:type="spellEnd"/>
            <w:r w:rsidRPr="00F218D2">
              <w:rPr>
                <w:rFonts w:ascii="Arial" w:hAnsi="Arial" w:cs="Arial"/>
                <w:bCs/>
                <w:sz w:val="18"/>
              </w:rPr>
              <w:t xml:space="preserve">(s) and </w:t>
            </w:r>
            <w:proofErr w:type="spellStart"/>
            <w:r w:rsidRPr="00F218D2">
              <w:rPr>
                <w:rFonts w:ascii="Arial" w:hAnsi="Arial" w:cs="Arial"/>
                <w:bCs/>
                <w:sz w:val="18"/>
              </w:rPr>
              <w:t>Scell</w:t>
            </w:r>
            <w:proofErr w:type="spellEnd"/>
            <w:r w:rsidRPr="00F218D2">
              <w:rPr>
                <w:rFonts w:ascii="Arial" w:hAnsi="Arial" w:cs="Arial"/>
                <w:bCs/>
                <w:sz w:val="18"/>
              </w:rPr>
              <w:t xml:space="preserve">(s) in </w:t>
            </w:r>
            <w:proofErr w:type="spellStart"/>
            <w:r w:rsidRPr="00F218D2">
              <w:rPr>
                <w:rFonts w:ascii="Arial" w:hAnsi="Arial" w:cs="Arial"/>
                <w:bCs/>
                <w:sz w:val="18"/>
              </w:rPr>
              <w:t>LTMCandidateConfig</w:t>
            </w:r>
            <w:proofErr w:type="spellEnd"/>
            <w:r w:rsidRPr="00F218D2">
              <w:rPr>
                <w:rFonts w:ascii="Arial" w:hAnsi="Arial" w:cs="Arial"/>
                <w:bCs/>
                <w:sz w:val="18"/>
              </w:rPr>
              <w:t>(s)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2. Indicates the maximum number of </w:t>
            </w:r>
            <w:proofErr w:type="spellStart"/>
            <w:r w:rsidRPr="00F218D2">
              <w:rPr>
                <w:rFonts w:ascii="Arial" w:hAnsi="Arial" w:cs="Arial"/>
                <w:bCs/>
                <w:sz w:val="18"/>
              </w:rPr>
              <w:t>LTMCandidateConfigs</w:t>
            </w:r>
            <w:proofErr w:type="spellEnd"/>
            <w:r w:rsidRPr="00F218D2">
              <w:rPr>
                <w:rFonts w:ascii="Arial" w:hAnsi="Arial" w:cs="Arial"/>
                <w:bCs/>
                <w:sz w:val="18"/>
              </w:rPr>
              <w:t xml:space="preserve">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 xml:space="preserve">Capability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hint="eastAsia"/>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hint="eastAsia"/>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CA</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EN-DC</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 xml:space="preserve">UE does not support of report on the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 and the UE can also report ∆</w:t>
            </w:r>
            <w:proofErr w:type="spellStart"/>
            <w:r w:rsidRPr="00F218D2">
              <w:rPr>
                <w:rFonts w:ascii="Arial" w:hAnsi="Arial" w:cs="Arial"/>
                <w:sz w:val="18"/>
                <w:szCs w:val="18"/>
              </w:rPr>
              <w:t>PPowerClass</w:t>
            </w:r>
            <w:proofErr w:type="spellEnd"/>
            <w:r w:rsidRPr="00F218D2">
              <w:rPr>
                <w:rFonts w:ascii="Arial" w:hAnsi="Arial" w:cs="Arial"/>
                <w:sz w:val="18"/>
                <w:szCs w:val="18"/>
              </w:rPr>
              <w:t xml:space="preserve">/ </w:t>
            </w:r>
            <w:proofErr w:type="spellStart"/>
            <w:r w:rsidRPr="00F218D2">
              <w:rPr>
                <w:rFonts w:ascii="Arial" w:hAnsi="Arial" w:cs="Arial"/>
                <w:sz w:val="18"/>
                <w:szCs w:val="18"/>
              </w:rPr>
              <w:t>ΔPPowerClass,CA</w:t>
            </w:r>
            <w:proofErr w:type="spellEnd"/>
            <w:r w:rsidRPr="00F218D2">
              <w:rPr>
                <w:rFonts w:ascii="Arial" w:hAnsi="Arial" w:cs="Arial"/>
                <w:sz w:val="18"/>
                <w:szCs w:val="18"/>
              </w:rPr>
              <w:t>/∆</w:t>
            </w:r>
            <w:proofErr w:type="spellStart"/>
            <w:r w:rsidRPr="00F218D2">
              <w:rPr>
                <w:rFonts w:ascii="Arial" w:hAnsi="Arial" w:cs="Arial"/>
                <w:sz w:val="18"/>
                <w:szCs w:val="18"/>
              </w:rPr>
              <w:t>PPowerClass,EN</w:t>
            </w:r>
            <w:proofErr w:type="spellEnd"/>
            <w:r w:rsidRPr="00F218D2">
              <w:rPr>
                <w:rFonts w:ascii="Arial" w:hAnsi="Arial" w:cs="Arial"/>
                <w:sz w:val="18"/>
                <w:szCs w:val="18"/>
              </w:rPr>
              <w:t>-DC/∆</w:t>
            </w:r>
            <w:proofErr w:type="spellStart"/>
            <w:r w:rsidRPr="00F218D2">
              <w:rPr>
                <w:rFonts w:ascii="Arial" w:hAnsi="Arial" w:cs="Arial"/>
                <w:sz w:val="18"/>
                <w:szCs w:val="18"/>
              </w:rPr>
              <w:t>PPowerClass,NR</w:t>
            </w:r>
            <w:proofErr w:type="spellEnd"/>
            <w:r w:rsidRPr="00F218D2">
              <w:rPr>
                <w:rFonts w:ascii="Arial" w:hAnsi="Arial" w:cs="Arial"/>
                <w:sz w:val="18"/>
                <w:szCs w:val="18"/>
              </w:rPr>
              <w:t>-DC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375763" w:rsidRPr="00F218D2" w14:paraId="055DEFA9" w14:textId="77777777" w:rsidTr="00120B3C">
        <w:trPr>
          <w:trHeight w:val="20"/>
        </w:trPr>
        <w:tc>
          <w:tcPr>
            <w:tcW w:w="1866" w:type="dxa"/>
            <w:shd w:val="clear" w:color="auto" w:fill="auto"/>
          </w:tcPr>
          <w:p w14:paraId="0604EEB3" w14:textId="4A49E115" w:rsidR="00375763" w:rsidRPr="00F218D2" w:rsidRDefault="00375763" w:rsidP="00375763">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375763" w:rsidRPr="00F218D2" w:rsidRDefault="00375763" w:rsidP="00375763">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68A24BB"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The feature can be supported in below scenarios:</w:t>
            </w:r>
          </w:p>
          <w:p w14:paraId="2CB01B90"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7B1E2013"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4DC18505"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1418DE12"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190C166F"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4F6CC0A8" w14:textId="5FCDD5A6" w:rsidR="00375763" w:rsidRPr="00F218D2" w:rsidRDefault="00375763" w:rsidP="00375763">
            <w:pPr>
              <w:spacing w:line="252" w:lineRule="auto"/>
              <w:rPr>
                <w:rFonts w:ascii="Arial" w:hAnsi="Arial" w:cs="Arial"/>
                <w:sz w:val="18"/>
                <w:szCs w:val="18"/>
              </w:rPr>
            </w:pPr>
          </w:p>
        </w:tc>
        <w:tc>
          <w:tcPr>
            <w:tcW w:w="1906" w:type="dxa"/>
            <w:shd w:val="clear" w:color="auto" w:fill="auto"/>
          </w:tcPr>
          <w:p w14:paraId="1A27D688" w14:textId="3B54B10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r w:rsidR="00375763" w:rsidRPr="00F218D2" w14:paraId="65AC793C" w14:textId="77777777" w:rsidTr="00120B3C">
        <w:trPr>
          <w:trHeight w:val="20"/>
        </w:trPr>
        <w:tc>
          <w:tcPr>
            <w:tcW w:w="1866" w:type="dxa"/>
            <w:shd w:val="clear" w:color="auto" w:fill="auto"/>
          </w:tcPr>
          <w:p w14:paraId="64006869" w14:textId="377405E3" w:rsidR="00375763" w:rsidRPr="00F218D2" w:rsidRDefault="00375763" w:rsidP="00375763">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lastRenderedPageBreak/>
              <w:t>4</w:t>
            </w:r>
            <w:r w:rsidRPr="00F218D2">
              <w:rPr>
                <w:rFonts w:ascii="Arial" w:eastAsiaTheme="minorEastAsia" w:hAnsi="Arial" w:cs="Arial"/>
                <w:bCs/>
                <w:sz w:val="18"/>
              </w:rPr>
              <w:t>1.NR_cov_enh2</w:t>
            </w:r>
          </w:p>
        </w:tc>
        <w:tc>
          <w:tcPr>
            <w:tcW w:w="692" w:type="dxa"/>
            <w:shd w:val="clear" w:color="auto" w:fill="auto"/>
          </w:tcPr>
          <w:p w14:paraId="7EB26FD0" w14:textId="34EB5081"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w:t>
            </w:r>
            <w:r w:rsidR="00D50D82">
              <w:rPr>
                <w:rFonts w:ascii="Arial" w:hAnsi="Arial" w:cs="Arial" w:hint="eastAsia"/>
                <w:sz w:val="18"/>
                <w:szCs w:val="18"/>
              </w:rPr>
              <w:t>1</w:t>
            </w:r>
            <w:r w:rsidRPr="00F218D2">
              <w:rPr>
                <w:rFonts w:ascii="Arial" w:hAnsi="Arial" w:cs="Arial"/>
                <w:sz w:val="18"/>
                <w:szCs w:val="18"/>
                <w:lang w:eastAsia="en-GB"/>
              </w:rPr>
              <w:t>-3</w:t>
            </w:r>
          </w:p>
        </w:tc>
        <w:tc>
          <w:tcPr>
            <w:tcW w:w="1316" w:type="dxa"/>
            <w:shd w:val="clear" w:color="auto" w:fill="auto"/>
          </w:tcPr>
          <w:p w14:paraId="1E787F71" w14:textId="2D02799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375763" w:rsidRPr="00F218D2" w:rsidRDefault="00375763" w:rsidP="00375763">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FC55525"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The feature can be supported in below scenarios:</w:t>
            </w:r>
          </w:p>
          <w:p w14:paraId="50606ED1"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1E8823DD"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67D4AA40"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649458B3"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2A1BCA1B" w14:textId="77777777" w:rsidR="00375763" w:rsidRPr="00940FD8" w:rsidRDefault="00375763" w:rsidP="00375763">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1F3C46C0" w14:textId="5F623EED" w:rsidR="00375763" w:rsidRPr="00F218D2" w:rsidRDefault="00375763" w:rsidP="00375763">
            <w:pPr>
              <w:spacing w:line="252" w:lineRule="auto"/>
              <w:rPr>
                <w:rFonts w:ascii="Arial" w:hAnsi="Arial" w:cs="Arial"/>
                <w:sz w:val="18"/>
                <w:szCs w:val="18"/>
              </w:rPr>
            </w:pPr>
          </w:p>
        </w:tc>
        <w:tc>
          <w:tcPr>
            <w:tcW w:w="1906" w:type="dxa"/>
            <w:shd w:val="clear" w:color="auto" w:fill="auto"/>
          </w:tcPr>
          <w:p w14:paraId="667305A5" w14:textId="01BBFD60" w:rsidR="00375763" w:rsidRPr="00F218D2" w:rsidRDefault="00375763" w:rsidP="00375763">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bl>
    <w:p w14:paraId="6613AC26" w14:textId="77777777" w:rsidR="00DD0D67" w:rsidRPr="00F218D2" w:rsidRDefault="00DD0D67" w:rsidP="00DD0D67">
      <w:pPr>
        <w:rPr>
          <w:rFonts w:eastAsia="Malgun Gothic" w:hint="eastAsia"/>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Netw_Energy_NR</w:t>
      </w:r>
      <w:proofErr w:type="spellEnd"/>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Support of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hint="eastAsia"/>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t>NR_DualTxRx_MUSIM</w:t>
      </w:r>
      <w:proofErr w:type="spellEnd"/>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hint="eastAsia"/>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5A154E78" w14:textId="77777777" w:rsidR="00DD0D67" w:rsidRPr="00F218D2" w:rsidRDefault="00DD0D67" w:rsidP="00DD0D67">
      <w:pPr>
        <w:rPr>
          <w:rFonts w:eastAsia="Malgun Gothic" w:hint="eastAsia"/>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Indicates power class the UE supports when operating according to this band combination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218D2">
              <w:rPr>
                <w:rFonts w:ascii="Arial" w:hAnsi="Arial" w:cs="Arial"/>
                <w:sz w:val="18"/>
                <w:szCs w:val="18"/>
              </w:rPr>
              <w:t>BandNR</w:t>
            </w:r>
            <w:proofErr w:type="spellEnd"/>
            <w:r w:rsidRPr="00F218D2">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w:t>
            </w:r>
            <w:proofErr w:type="spellStart"/>
            <w:r w:rsidRPr="00F218D2">
              <w:rPr>
                <w:rFonts w:ascii="Arial" w:hAnsi="Arial" w:cs="Arial"/>
                <w:sz w:val="18"/>
                <w:szCs w:val="18"/>
              </w:rPr>
              <w:t>guardband</w:t>
            </w:r>
            <w:proofErr w:type="spellEnd"/>
            <w:r w:rsidRPr="00F218D2">
              <w:rPr>
                <w:rFonts w:ascii="Arial" w:hAnsi="Arial" w:cs="Arial"/>
                <w:sz w:val="18"/>
                <w:szCs w:val="18"/>
              </w:rPr>
              <w:t xml:space="preserve">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 xml:space="preserve">Optional with capability </w:t>
            </w:r>
            <w:proofErr w:type="spellStart"/>
            <w:r w:rsidRPr="00F218D2">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hint="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BE59C" w14:textId="77777777" w:rsidR="002C5390" w:rsidRDefault="002C5390">
      <w:pPr>
        <w:rPr>
          <w:rFonts w:hint="eastAsia"/>
        </w:rPr>
      </w:pPr>
      <w:r>
        <w:separator/>
      </w:r>
    </w:p>
  </w:endnote>
  <w:endnote w:type="continuationSeparator" w:id="0">
    <w:p w14:paraId="64C87679" w14:textId="77777777" w:rsidR="002C5390" w:rsidRDefault="002C5390">
      <w:pPr>
        <w:rPr>
          <w:rFonts w:hint="eastAsia"/>
        </w:rPr>
      </w:pPr>
      <w:r>
        <w:continuationSeparator/>
      </w:r>
    </w:p>
  </w:endnote>
  <w:endnote w:type="continuationNotice" w:id="1">
    <w:p w14:paraId="3992F463" w14:textId="77777777" w:rsidR="002C5390" w:rsidRDefault="002C539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DC4AF" w14:textId="77777777" w:rsidR="002C5390" w:rsidRDefault="002C5390">
      <w:pPr>
        <w:rPr>
          <w:rFonts w:hint="eastAsia"/>
        </w:rPr>
      </w:pPr>
      <w:r>
        <w:separator/>
      </w:r>
    </w:p>
  </w:footnote>
  <w:footnote w:type="continuationSeparator" w:id="0">
    <w:p w14:paraId="478E7E08" w14:textId="77777777" w:rsidR="002C5390" w:rsidRDefault="002C5390">
      <w:pPr>
        <w:rPr>
          <w:rFonts w:hint="eastAsia"/>
        </w:rPr>
      </w:pPr>
      <w:r>
        <w:continuationSeparator/>
      </w:r>
    </w:p>
  </w:footnote>
  <w:footnote w:type="continuationNotice" w:id="1">
    <w:p w14:paraId="6A122E20" w14:textId="77777777" w:rsidR="002C5390" w:rsidRDefault="002C5390">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41E"/>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2A9"/>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8A"/>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657"/>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90"/>
    <w:rsid w:val="002C5590"/>
    <w:rsid w:val="002C570C"/>
    <w:rsid w:val="002C579F"/>
    <w:rsid w:val="002C5E9B"/>
    <w:rsid w:val="002C6703"/>
    <w:rsid w:val="002C67E8"/>
    <w:rsid w:val="002C6836"/>
    <w:rsid w:val="002C6CE4"/>
    <w:rsid w:val="002C6D00"/>
    <w:rsid w:val="002C730E"/>
    <w:rsid w:val="002C75E6"/>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4FF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84"/>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218"/>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763"/>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3"/>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3BB"/>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1C4"/>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B45"/>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93D"/>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82E"/>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498"/>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57"/>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2460"/>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A0C"/>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798"/>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722"/>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5A"/>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C01"/>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0E0D"/>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2F37"/>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D82"/>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2B1"/>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BFB"/>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2BD"/>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C6E"/>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8275</Words>
  <Characters>47174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2024-08-23T12:08:00Z</dcterms:created>
  <dcterms:modified xsi:type="dcterms:W3CDTF">2024-08-23T12:09:00Z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